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color w:val="666666"/>
          <w:sz w:val="16"/>
        </w:rPr>
        <w:t>Образец документа · МелданаСБ · meldana.com</w:t>
      </w:r>
      <w:r>
        <w:rPr>
          <w:b w:val="0"/>
          <w:color w:val="666666"/>
          <w:sz w:val="16"/>
        </w:rPr>
        <w:br/>
        <w:t>Основание: положение о пропускном режиме организации</w:t>
      </w:r>
    </w:p>
    <w:p>
      <w:pPr>
        <w:jc w:val="center"/>
      </w:pPr>
      <w:r>
        <w:rPr>
          <w:b/>
          <w:sz w:val="28"/>
        </w:rPr>
        <w:t>Журнал учёта посетителей (пропускной режим)</w:t>
      </w:r>
    </w:p>
    <w:p>
      <w:pPr>
        <w:spacing w:before="200"/>
      </w:pPr>
      <w:r>
        <w:rPr>
          <w:b/>
          <w:color w:val="186872"/>
          <w:sz w:val="24"/>
        </w:rPr>
        <w:t>Титульный лист</w:t>
      </w:r>
    </w:p>
    <w:p>
      <w:pPr>
        <w:ind w:firstLine="567"/>
        <w:jc w:val="both"/>
      </w:pPr>
      <w:r>
        <w:t>[Наименование организации]</w:t>
      </w:r>
    </w:p>
    <w:p>
      <w:pPr>
        <w:ind w:firstLine="567"/>
        <w:jc w:val="both"/>
      </w:pPr>
      <w:r>
        <w:t>Адрес объекта: [адрес объекта]</w:t>
      </w:r>
    </w:p>
    <w:p>
      <w:pPr>
        <w:ind w:firstLine="567"/>
        <w:jc w:val="both"/>
      </w:pPr>
      <w:r>
        <w:t>Журнал учёта посетителей (пропускной режим)</w:t>
      </w:r>
    </w:p>
    <w:p>
      <w:pPr>
        <w:ind w:firstLine="567"/>
        <w:jc w:val="both"/>
      </w:pPr>
      <w:r>
        <w:t>Начат: [дата]    Окончен: [дата]</w:t>
      </w:r>
    </w:p>
    <w:p>
      <w:pPr>
        <w:ind w:firstLine="567"/>
        <w:jc w:val="both"/>
      </w:pPr>
      <w:r>
        <w:t>Ответственный за ведение журнала: [должность, ФИО]</w:t>
      </w:r>
    </w:p>
    <w:p>
      <w:pPr>
        <w:ind w:firstLine="567"/>
        <w:jc w:val="both"/>
      </w:pPr>
      <w:r>
        <w:t>Основание: Положение о пропускном режиме [Наименование организации]</w:t>
      </w:r>
    </w:p>
    <w:p>
      <w:pPr>
        <w:spacing w:before="200"/>
      </w:pPr>
      <w:r>
        <w:rPr>
          <w:b/>
          <w:color w:val="186872"/>
          <w:sz w:val="24"/>
        </w:rPr>
        <w:t>Журнал учёта посетителей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57"/>
        <w:gridCol w:w="1357"/>
        <w:gridCol w:w="1357"/>
        <w:gridCol w:w="1357"/>
        <w:gridCol w:w="1357"/>
        <w:gridCol w:w="1357"/>
        <w:gridCol w:w="1357"/>
        <w:gridCol w:w="1357"/>
        <w:gridCol w:w="1357"/>
        <w:gridCol w:w="1357"/>
      </w:tblGrid>
      <w:tr>
        <w:tc>
          <w:tcPr>
            <w:tcW w:type="dxa" w:w="1357"/>
          </w:tcPr>
          <w:p>
            <w:r/>
            <w:r>
              <w:rPr>
                <w:b/>
                <w:sz w:val="18"/>
              </w:rPr>
              <w:t>№</w:t>
            </w:r>
          </w:p>
        </w:tc>
        <w:tc>
          <w:tcPr>
            <w:tcW w:type="dxa" w:w="1357"/>
          </w:tcPr>
          <w:p>
            <w:r/>
            <w:r>
              <w:rPr>
                <w:b/>
                <w:sz w:val="18"/>
              </w:rPr>
              <w:t>Дата</w:t>
            </w:r>
          </w:p>
        </w:tc>
        <w:tc>
          <w:tcPr>
            <w:tcW w:type="dxa" w:w="1357"/>
          </w:tcPr>
          <w:p>
            <w:r/>
            <w:r>
              <w:rPr>
                <w:b/>
                <w:sz w:val="18"/>
              </w:rPr>
              <w:t>ФИО посетителя</w:t>
            </w:r>
          </w:p>
        </w:tc>
        <w:tc>
          <w:tcPr>
            <w:tcW w:type="dxa" w:w="1357"/>
          </w:tcPr>
          <w:p>
            <w:r/>
            <w:r>
              <w:rPr>
                <w:b/>
                <w:sz w:val="18"/>
              </w:rPr>
              <w:t>Документ (вид, номер)</w:t>
            </w:r>
          </w:p>
        </w:tc>
        <w:tc>
          <w:tcPr>
            <w:tcW w:type="dxa" w:w="1357"/>
          </w:tcPr>
          <w:p>
            <w:r/>
            <w:r>
              <w:rPr>
                <w:b/>
                <w:sz w:val="18"/>
              </w:rPr>
              <w:t>Организация</w:t>
            </w:r>
          </w:p>
        </w:tc>
        <w:tc>
          <w:tcPr>
            <w:tcW w:type="dxa" w:w="1357"/>
          </w:tcPr>
          <w:p>
            <w:r/>
            <w:r>
              <w:rPr>
                <w:b/>
                <w:sz w:val="18"/>
              </w:rPr>
              <w:t>К кому</w:t>
            </w:r>
          </w:p>
        </w:tc>
        <w:tc>
          <w:tcPr>
            <w:tcW w:type="dxa" w:w="1357"/>
          </w:tcPr>
          <w:p>
            <w:r/>
            <w:r>
              <w:rPr>
                <w:b/>
                <w:sz w:val="18"/>
              </w:rPr>
              <w:t>Время прихода</w:t>
            </w:r>
          </w:p>
        </w:tc>
        <w:tc>
          <w:tcPr>
            <w:tcW w:type="dxa" w:w="1357"/>
          </w:tcPr>
          <w:p>
            <w:r/>
            <w:r>
              <w:rPr>
                <w:b/>
                <w:sz w:val="18"/>
              </w:rPr>
              <w:t>Время ухода</w:t>
            </w:r>
          </w:p>
        </w:tc>
        <w:tc>
          <w:tcPr>
            <w:tcW w:type="dxa" w:w="1357"/>
          </w:tcPr>
          <w:p>
            <w:r/>
            <w:r>
              <w:rPr>
                <w:b/>
                <w:sz w:val="18"/>
              </w:rPr>
              <w:t>Номер разового пропуска</w:t>
            </w:r>
          </w:p>
        </w:tc>
        <w:tc>
          <w:tcPr>
            <w:tcW w:type="dxa" w:w="1357"/>
          </w:tcPr>
          <w:p>
            <w:r/>
            <w:r>
              <w:rPr>
                <w:b/>
                <w:sz w:val="18"/>
              </w:rPr>
              <w:t>Подпись охранника</w:t>
            </w:r>
          </w:p>
        </w:tc>
      </w:tr>
      <w:tr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</w:tr>
      <w:tr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</w:tr>
      <w:tr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</w:tr>
      <w:tr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</w:tr>
      <w:tr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</w:tr>
      <w:tr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</w:tr>
      <w:tr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</w:tr>
      <w:tr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</w:tr>
      <w:tr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</w:tr>
      <w:tr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</w:tr>
      <w:tr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</w:tr>
      <w:tr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</w:tr>
      <w:tr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</w:tr>
      <w:tr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</w:tr>
      <w:tr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</w:tr>
      <w:tr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</w:tr>
      <w:tr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</w:tr>
      <w:tr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</w:tr>
      <w:tr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</w:tr>
      <w:tr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</w:tr>
    </w:tbl>
    <w:p/>
    <w:p>
      <w:pPr>
        <w:spacing w:before="200"/>
      </w:pPr>
      <w:r>
        <w:rPr>
          <w:b/>
          <w:color w:val="186872"/>
          <w:sz w:val="24"/>
        </w:rPr>
        <w:t>Памятка охраннику</w:t>
      </w:r>
    </w:p>
    <w:p>
      <w:pPr>
        <w:ind w:left="340"/>
        <w:jc w:val="both"/>
      </w:pPr>
      <w:r>
        <w:t>1) Проверять документ, удостоверяющий личность посетителя, и сверять сведения с заявкой или списком, оформленными в соответствии с Положением о пропускном режиме.</w:t>
      </w:r>
    </w:p>
    <w:p>
      <w:pPr>
        <w:ind w:left="340"/>
        <w:jc w:val="both"/>
      </w:pPr>
      <w:r>
        <w:t>2) Оформлять разовый пропуск только после согласования с сотрудником, к которому направляется посетитель.</w:t>
      </w:r>
    </w:p>
    <w:p>
      <w:pPr>
        <w:ind w:left="340"/>
        <w:jc w:val="both"/>
      </w:pPr>
      <w:r>
        <w:t>3) Вносить записи в журнал в хронологическом порядке, без пропусков; исправления выполнять зачёркиванием с отметкой «Исправленному верить» и подписью.</w:t>
      </w:r>
    </w:p>
    <w:p>
      <w:pPr>
        <w:ind w:left="340"/>
        <w:jc w:val="both"/>
      </w:pPr>
      <w:r>
        <w:t>4) Фиксировать фактическое время прихода и ухода посетителя, номер выданного разового пропуска, при выходе изымать пропуск или делать отметку согласно Положению.</w:t>
      </w:r>
    </w:p>
    <w:p>
      <w:pPr>
        <w:ind w:left="340"/>
        <w:jc w:val="both"/>
      </w:pPr>
      <w:r>
        <w:t>5) Не допускать прохода посетителей без оформления; при непредъявлении документа или отсутствии согласования вызывать непосредственного руководителя (ответственного за пропускной режим).</w:t>
      </w:r>
    </w:p>
    <w:p/>
    <w:p>
      <w:r>
        <w:rPr>
          <w:b w:val="0"/>
          <w:color w:val="666666"/>
          <w:sz w:val="16"/>
        </w:rPr>
        <w:t>Это типовой образец. Перед утверждением адаптируйте под свою организацию и проверьте актуальную редакцию нормативных актов. Подготовим документ под ваш объект: МелданаСБ, 8 (800) 775-65-96, sale@meldana.ru.</w:t>
      </w:r>
    </w:p>
    <w:sectPr w:rsidR="00FC693F" w:rsidRPr="0006063C" w:rsidSect="00034616">
      <w:pgSz w:w="15840" w:h="12240" w:orient="landscape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